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C" w:rsidRPr="00D275AC" w:rsidRDefault="00D275AC" w:rsidP="00D275AC">
      <w:pPr>
        <w:spacing w:before="315" w:after="158" w:line="288" w:lineRule="atLeast"/>
        <w:outlineLvl w:val="2"/>
        <w:rPr>
          <w:rFonts w:ascii="Benton Sans Cond" w:eastAsia="Times New Roman" w:hAnsi="Benton Sans Cond" w:cs="Arial"/>
          <w:b/>
          <w:bCs/>
          <w:caps/>
          <w:color w:val="BC204B"/>
          <w:sz w:val="30"/>
          <w:szCs w:val="30"/>
          <w:lang w:val="en-US" w:eastAsia="nl-NL"/>
        </w:rPr>
      </w:pPr>
      <w:r w:rsidRPr="00D275AC">
        <w:rPr>
          <w:rFonts w:ascii="Benton Sans Cond" w:eastAsia="Times New Roman" w:hAnsi="Benton Sans Cond" w:cs="Arial"/>
          <w:b/>
          <w:bCs/>
          <w:caps/>
          <w:color w:val="BC204B"/>
          <w:sz w:val="30"/>
          <w:szCs w:val="30"/>
          <w:lang w:val="en-US" w:eastAsia="nl-NL"/>
        </w:rPr>
        <w:t>SCHEDULE</w:t>
      </w:r>
    </w:p>
    <w:p w:rsidR="00391F9F" w:rsidRDefault="00391F9F" w:rsidP="00D275AC">
      <w:pPr>
        <w:spacing w:after="158" w:line="360" w:lineRule="atLeast"/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</w:pP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Friday, January 11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6 pm | “Repositioning Philippe’s Collecting” Evening Keynote Lecture by 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Vanessa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Schmid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Senior Research Curator for European Art at the New Orleans Museum of Art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 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Saturday, January 12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9 am – 7 pm | Symposium Sessions and Reception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9 am | Registration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9:30 am | Welcome: “The Legacy of The </w:t>
      </w:r>
      <w:proofErr w:type="spellStart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Orléans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Collection,”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Inge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Reist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Director Emerita, The Frick Center for the History of Collecting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 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10:30 am | </w:t>
      </w:r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SESSION I: </w:t>
      </w:r>
      <w:proofErr w:type="spellStart"/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Tastemaking</w:t>
      </w:r>
      <w:proofErr w:type="spellEnd"/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 xml:space="preserve"> in Paris: Philippe, His Circle and Connections in </w:t>
      </w:r>
      <w:proofErr w:type="spellStart"/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Eigtheenth</w:t>
      </w:r>
      <w:proofErr w:type="spellEnd"/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-Century France</w:t>
      </w:r>
    </w:p>
    <w:p w:rsidR="00D275AC" w:rsidRPr="00D275AC" w:rsidRDefault="00D275AC" w:rsidP="00D275AC">
      <w:pPr>
        <w:numPr>
          <w:ilvl w:val="0"/>
          <w:numId w:val="1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“Philippe </w:t>
      </w:r>
      <w:proofErr w:type="spellStart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d’Orléans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and Artists and Dealers in Paris,”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François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Marandet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Independent Scholar</w:t>
      </w:r>
    </w:p>
    <w:p w:rsidR="00D275AC" w:rsidRPr="00D275AC" w:rsidRDefault="00D275AC" w:rsidP="00D275AC">
      <w:pPr>
        <w:numPr>
          <w:ilvl w:val="0"/>
          <w:numId w:val="1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“Absolutism and the Politics of Affect in Antoine </w:t>
      </w:r>
      <w:proofErr w:type="spellStart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Coypel’s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Aeneas Gallery,”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Aaron Wile</w:t>
      </w: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University of Southern California</w:t>
      </w:r>
    </w:p>
    <w:p w:rsidR="00D275AC" w:rsidRPr="00D275AC" w:rsidRDefault="00D275AC" w:rsidP="00D275AC">
      <w:pPr>
        <w:numPr>
          <w:ilvl w:val="0"/>
          <w:numId w:val="1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“Alternatives to the French Academy: Painters and the Public Spaces during the Regency,”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Sophie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Raux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University of Lyon</w:t>
      </w:r>
    </w:p>
    <w:p w:rsidR="00D275AC" w:rsidRPr="00D275AC" w:rsidRDefault="00D275AC" w:rsidP="00D275AC">
      <w:pPr>
        <w:numPr>
          <w:ilvl w:val="0"/>
          <w:numId w:val="1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“The Craze for </w:t>
      </w:r>
      <w:r w:rsidR="00587270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Netherlandish</w:t>
      </w:r>
      <w:bookmarkStart w:id="0" w:name="_GoBack"/>
      <w:bookmarkEnd w:id="0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Painting in Eighteenth-Century Paris,” 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Everhard</w:t>
      </w:r>
      <w:proofErr w:type="spellEnd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Korthals</w:t>
      </w:r>
      <w:proofErr w:type="spellEnd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Altes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Delft Technical University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 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12:30 pm | </w:t>
      </w:r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LUNCH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 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1:30 pm | </w:t>
      </w:r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 xml:space="preserve">SESSION II: The </w:t>
      </w:r>
      <w:proofErr w:type="spellStart"/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Orléans</w:t>
      </w:r>
      <w:proofErr w:type="spellEnd"/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 xml:space="preserve"> Effect in Great Britain</w:t>
      </w:r>
    </w:p>
    <w:p w:rsidR="00D275AC" w:rsidRPr="00D275AC" w:rsidRDefault="00D275AC" w:rsidP="00D275AC">
      <w:pPr>
        <w:numPr>
          <w:ilvl w:val="0"/>
          <w:numId w:val="2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“Crossing the Channel: The </w:t>
      </w:r>
      <w:proofErr w:type="spellStart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Orléans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Pictures Arrive in London,”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Julia Armstrong-Totten</w:t>
      </w: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Independent Scholar</w:t>
      </w:r>
    </w:p>
    <w:p w:rsidR="00D275AC" w:rsidRPr="00D275AC" w:rsidRDefault="00D275AC" w:rsidP="00D275AC">
      <w:pPr>
        <w:numPr>
          <w:ilvl w:val="0"/>
          <w:numId w:val="2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lastRenderedPageBreak/>
        <w:t xml:space="preserve">“The </w:t>
      </w:r>
      <w:proofErr w:type="spellStart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Orléans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Collection reborn in Regency London: The Stafford Gallery,”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Peter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Humfrey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Professor Emeritus, University of St. Andrews</w:t>
      </w:r>
    </w:p>
    <w:p w:rsidR="00D275AC" w:rsidRPr="00D275AC" w:rsidRDefault="00D275AC" w:rsidP="00D275AC">
      <w:pPr>
        <w:numPr>
          <w:ilvl w:val="0"/>
          <w:numId w:val="2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“Decline and Fall: The Fate of the </w:t>
      </w:r>
      <w:proofErr w:type="spellStart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Orléans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 xml:space="preserve"> Pictures in Britain,”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 xml:space="preserve">Elizabeth </w:t>
      </w:r>
      <w:proofErr w:type="spellStart"/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Pergam</w:t>
      </w:r>
      <w:proofErr w:type="spellEnd"/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Sotheby’s Institute</w:t>
      </w:r>
    </w:p>
    <w:p w:rsidR="00D275AC" w:rsidRPr="00D275AC" w:rsidRDefault="00D275AC" w:rsidP="00D275AC">
      <w:pPr>
        <w:numPr>
          <w:ilvl w:val="0"/>
          <w:numId w:val="2"/>
        </w:numPr>
        <w:spacing w:before="100" w:beforeAutospacing="1" w:after="180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“‘Looking at the £100,000 Picture’: Responses to Raphael and Rembrandt at the National Gallery, London at the Turn of the Twentieth Century,” </w:t>
      </w:r>
      <w:r w:rsidRPr="00391F9F">
        <w:rPr>
          <w:rFonts w:ascii="Georgia" w:eastAsia="Times New Roman" w:hAnsi="Georgia" w:cs="Arial"/>
          <w:color w:val="25282A"/>
          <w:sz w:val="21"/>
          <w:szCs w:val="21"/>
          <w:highlight w:val="yellow"/>
          <w:lang w:val="en-US" w:eastAsia="nl-NL"/>
        </w:rPr>
        <w:t>Alison Clarke</w:t>
      </w: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, Independent Scholar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 </w:t>
      </w:r>
    </w:p>
    <w:p w:rsidR="00D275AC" w:rsidRPr="00D275AC" w:rsidRDefault="00D275AC" w:rsidP="00D275AC">
      <w:pPr>
        <w:spacing w:after="158"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b/>
          <w:bCs/>
          <w:color w:val="25282A"/>
          <w:sz w:val="21"/>
          <w:szCs w:val="21"/>
          <w:lang w:val="en-US" w:eastAsia="nl-NL"/>
        </w:rPr>
        <w:t>Sunday, January 13</w:t>
      </w:r>
    </w:p>
    <w:p w:rsidR="00D275AC" w:rsidRPr="00D275AC" w:rsidRDefault="00D275AC" w:rsidP="00D275AC">
      <w:pPr>
        <w:spacing w:line="360" w:lineRule="atLeast"/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</w:pPr>
      <w:r w:rsidRPr="00D275AC">
        <w:rPr>
          <w:rFonts w:ascii="Georgia" w:eastAsia="Times New Roman" w:hAnsi="Georgia" w:cs="Arial"/>
          <w:color w:val="25282A"/>
          <w:sz w:val="21"/>
          <w:szCs w:val="21"/>
          <w:lang w:val="en-US" w:eastAsia="nl-NL"/>
        </w:rPr>
        <w:t>1 – 3 pm | Discussion in the exhibition galleries</w:t>
      </w:r>
    </w:p>
    <w:p w:rsidR="008473A1" w:rsidRPr="00D275AC" w:rsidRDefault="008473A1">
      <w:pPr>
        <w:rPr>
          <w:lang w:val="en-GB"/>
        </w:rPr>
      </w:pPr>
    </w:p>
    <w:sectPr w:rsidR="008473A1" w:rsidRPr="00D2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ton Sans C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18A"/>
    <w:multiLevelType w:val="multilevel"/>
    <w:tmpl w:val="074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63971"/>
    <w:multiLevelType w:val="multilevel"/>
    <w:tmpl w:val="E04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6C"/>
    <w:rsid w:val="002B397E"/>
    <w:rsid w:val="00391F9F"/>
    <w:rsid w:val="00587270"/>
    <w:rsid w:val="008473A1"/>
    <w:rsid w:val="00A26B6C"/>
    <w:rsid w:val="00CF1FC9"/>
    <w:rsid w:val="00D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Company>TU Delft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Everhard Korthals Altes - BK</dc:creator>
  <cp:keywords/>
  <dc:description/>
  <cp:lastModifiedBy>Everhard Korthals Altes - BK</cp:lastModifiedBy>
  <cp:revision>7</cp:revision>
  <dcterms:created xsi:type="dcterms:W3CDTF">2018-11-28T11:36:00Z</dcterms:created>
  <dcterms:modified xsi:type="dcterms:W3CDTF">2018-12-08T09:36:00Z</dcterms:modified>
</cp:coreProperties>
</file>